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24797F" w14:paraId="45562058" w14:textId="77777777" w:rsidTr="57FF701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6BD1" w14:textId="77777777" w:rsidR="0024797F" w:rsidRDefault="0024797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GÖREV/İŞ TANIMI FORMU</w:t>
            </w:r>
          </w:p>
        </w:tc>
      </w:tr>
      <w:tr w:rsidR="0024797F" w14:paraId="37CBB526" w14:textId="77777777" w:rsidTr="57FF701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ADB5" w14:textId="77777777" w:rsidR="0024797F" w:rsidRDefault="002479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KADRO VEYA POZİSYONUN</w:t>
            </w:r>
          </w:p>
        </w:tc>
      </w:tr>
      <w:tr w:rsidR="0024797F" w14:paraId="4CCFF8E2" w14:textId="77777777" w:rsidTr="00CC2D0F">
        <w:trPr>
          <w:trHeight w:val="50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35B8" w14:textId="77777777" w:rsidR="0024797F" w:rsidRDefault="0024797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BİRİMİ/ALT BİRİMİ  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8F2F" w14:textId="53C6ADD3" w:rsidR="0024797F" w:rsidRDefault="00961C27">
            <w:pPr>
              <w:spacing w:line="240" w:lineRule="auto"/>
              <w:rPr>
                <w:sz w:val="24"/>
                <w:szCs w:val="24"/>
              </w:rPr>
            </w:pPr>
            <w:r w:rsidRPr="00BF186D">
              <w:rPr>
                <w:rFonts w:ascii="Times New Roman" w:hAnsi="Times New Roman"/>
                <w:color w:val="000000" w:themeColor="text1"/>
              </w:rPr>
              <w:t>KARİYER YÖNLENDİRME VE ULUSLARARASI İLİŞKİLER</w:t>
            </w:r>
          </w:p>
        </w:tc>
      </w:tr>
      <w:tr w:rsidR="00961C27" w14:paraId="3E398647" w14:textId="77777777" w:rsidTr="00CC2D0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C4D9" w14:textId="77777777" w:rsidR="00961C27" w:rsidRDefault="00961C27" w:rsidP="00961C2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GÖREVİ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B55D" w14:textId="410A7804" w:rsidR="00961C27" w:rsidRDefault="00961C27" w:rsidP="00961C27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BF186D">
              <w:rPr>
                <w:rFonts w:ascii="Times New Roman" w:hAnsi="Times New Roman"/>
                <w:color w:val="000000" w:themeColor="text1"/>
              </w:rPr>
              <w:t>ULUSLARARASI İLİŞKİLER KOORDİNATÖRÜ</w:t>
            </w:r>
          </w:p>
        </w:tc>
      </w:tr>
      <w:tr w:rsidR="00961C27" w14:paraId="042FC4F8" w14:textId="77777777" w:rsidTr="00CC2D0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354C" w14:textId="77777777" w:rsidR="00961C27" w:rsidRDefault="00961C27" w:rsidP="00961C2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ÜST YÖNETİCİSİ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86D7" w14:textId="3D95B3DC" w:rsidR="00961C27" w:rsidRDefault="00961C27" w:rsidP="00961C27">
            <w:pPr>
              <w:spacing w:line="240" w:lineRule="auto"/>
              <w:rPr>
                <w:sz w:val="24"/>
                <w:szCs w:val="24"/>
              </w:rPr>
            </w:pPr>
            <w:r w:rsidRPr="00BF186D">
              <w:rPr>
                <w:rFonts w:ascii="Times New Roman" w:hAnsi="Times New Roman"/>
                <w:color w:val="000000" w:themeColor="text1"/>
              </w:rPr>
              <w:t>REKTÖR</w:t>
            </w:r>
          </w:p>
        </w:tc>
      </w:tr>
      <w:tr w:rsidR="00961C27" w14:paraId="29C5E2C7" w14:textId="77777777" w:rsidTr="57FF701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BEFE" w14:textId="77777777" w:rsidR="00961C27" w:rsidRDefault="00961C27" w:rsidP="00961C27">
            <w:pPr>
              <w:tabs>
                <w:tab w:val="left" w:pos="2132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 GÖREV/İŞLERE İLİŞKİN BİLGİLER</w:t>
            </w:r>
          </w:p>
        </w:tc>
      </w:tr>
      <w:tr w:rsidR="00961C27" w14:paraId="4378D013" w14:textId="77777777" w:rsidTr="57FF701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B13B" w14:textId="77777777" w:rsidR="00961C27" w:rsidRDefault="00961C27" w:rsidP="00961C27">
            <w:pPr>
              <w:pStyle w:val="ListeParagraf"/>
              <w:numPr>
                <w:ilvl w:val="0"/>
                <w:numId w:val="1"/>
              </w:numPr>
              <w:tabs>
                <w:tab w:val="left" w:pos="3142"/>
                <w:tab w:val="left" w:pos="3890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GÖREV/İŞİN KISA TANIMI</w:t>
            </w:r>
          </w:p>
          <w:p w14:paraId="553DDB8E" w14:textId="7BCDF694" w:rsidR="00961C27" w:rsidRPr="00BF186D" w:rsidRDefault="005E7CDE" w:rsidP="00961C27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Sorumlusu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olduğu birim bünyesinde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idari memurun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görev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ine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konu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olan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işlerin Kanun, Tüzük ve Yönetmelik hükümlerine uygun olarak yürütülmesini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kontrol etmek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Ulusal ve uluslararası değişim programları kapsamında öğrenci ve personel hareketliliği faaliyetlerini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yürüt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ülmesini</w:t>
            </w:r>
            <w:r w:rsidR="009B55B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denetlemek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ve ilgili belgeleri onaylamak</w:t>
            </w:r>
            <w:r w:rsidR="00961C27"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1B2D90E" w14:textId="77777777" w:rsidR="00961C27" w:rsidRDefault="00961C27" w:rsidP="00961C27">
            <w:pPr>
              <w:pStyle w:val="ListeParagraf"/>
              <w:tabs>
                <w:tab w:val="left" w:pos="3142"/>
                <w:tab w:val="left" w:pos="3890"/>
              </w:tabs>
              <w:spacing w:line="240" w:lineRule="auto"/>
              <w:ind w:left="465"/>
              <w:jc w:val="both"/>
              <w:rPr>
                <w:b/>
                <w:bCs/>
                <w:sz w:val="24"/>
                <w:szCs w:val="24"/>
              </w:rPr>
            </w:pPr>
          </w:p>
          <w:p w14:paraId="4E30DC1B" w14:textId="1AEF4FEE" w:rsidR="00961C27" w:rsidRDefault="00961C27" w:rsidP="00961C27">
            <w:pPr>
              <w:pStyle w:val="ListeParagraf"/>
              <w:tabs>
                <w:tab w:val="left" w:pos="3142"/>
                <w:tab w:val="left" w:pos="3890"/>
              </w:tabs>
              <w:spacing w:line="240" w:lineRule="auto"/>
              <w:ind w:left="465"/>
              <w:jc w:val="both"/>
              <w:rPr>
                <w:sz w:val="24"/>
                <w:szCs w:val="24"/>
              </w:rPr>
            </w:pPr>
          </w:p>
        </w:tc>
      </w:tr>
      <w:tr w:rsidR="00961C27" w14:paraId="055360D8" w14:textId="77777777" w:rsidTr="00B10212">
        <w:trPr>
          <w:trHeight w:val="41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903D" w14:textId="0B7671D9" w:rsidR="00961C27" w:rsidRPr="00961C27" w:rsidRDefault="00961C27" w:rsidP="00961C27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2. </w:t>
            </w:r>
            <w:r w:rsidRPr="00961C27">
              <w:rPr>
                <w:b/>
                <w:bCs/>
                <w:sz w:val="24"/>
                <w:szCs w:val="24"/>
              </w:rPr>
              <w:t>GÖREV/İŞ, YETKİ VE SORUMLULUK</w:t>
            </w:r>
          </w:p>
          <w:p w14:paraId="4EFDCE62" w14:textId="77777777" w:rsidR="00961C27" w:rsidRDefault="00961C27" w:rsidP="00961C27">
            <w:pPr>
              <w:pStyle w:val="ListeParagraf"/>
              <w:spacing w:line="240" w:lineRule="auto"/>
              <w:ind w:left="465"/>
              <w:jc w:val="both"/>
              <w:rPr>
                <w:b/>
                <w:bCs/>
                <w:sz w:val="24"/>
                <w:szCs w:val="24"/>
              </w:rPr>
            </w:pPr>
          </w:p>
          <w:p w14:paraId="58906BF9" w14:textId="2FD0A42B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Erasmus+ programının Yükseköğretimde Öğrenci ve Personel Hareketliliği faaliyetlerinin yürütülmesi</w:t>
            </w:r>
            <w:r w:rsidR="00130E60">
              <w:rPr>
                <w:sz w:val="22"/>
                <w:szCs w:val="22"/>
              </w:rPr>
              <w:t>ni</w:t>
            </w:r>
            <w:r w:rsidRPr="00BF186D">
              <w:rPr>
                <w:sz w:val="22"/>
                <w:szCs w:val="22"/>
              </w:rPr>
              <w:t xml:space="preserve"> ve organizasyonunu</w:t>
            </w:r>
            <w:r w:rsidR="00130E60">
              <w:rPr>
                <w:sz w:val="22"/>
                <w:szCs w:val="22"/>
              </w:rPr>
              <w:t>n</w:t>
            </w:r>
            <w:r w:rsidRPr="00BF186D">
              <w:rPr>
                <w:sz w:val="22"/>
                <w:szCs w:val="22"/>
              </w:rPr>
              <w:t xml:space="preserve"> sağla</w:t>
            </w:r>
            <w:r w:rsidR="00130E60">
              <w:rPr>
                <w:sz w:val="22"/>
                <w:szCs w:val="22"/>
              </w:rPr>
              <w:t>nmasını kontrol etmek ve onaylamak</w:t>
            </w:r>
            <w:r w:rsidRPr="00BF186D">
              <w:rPr>
                <w:sz w:val="22"/>
                <w:szCs w:val="22"/>
              </w:rPr>
              <w:t>,</w:t>
            </w:r>
          </w:p>
          <w:p w14:paraId="378B0C85" w14:textId="51165786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Değişime katılan gelen ve giden öğrencilerin  seçimi, yerleştirilmesi ve hibe işlemlerini</w:t>
            </w:r>
            <w:r w:rsidR="009B55BE">
              <w:rPr>
                <w:sz w:val="22"/>
                <w:szCs w:val="22"/>
              </w:rPr>
              <w:t>n</w:t>
            </w:r>
            <w:r w:rsidRPr="00BF186D">
              <w:rPr>
                <w:sz w:val="22"/>
                <w:szCs w:val="22"/>
              </w:rPr>
              <w:t xml:space="preserve"> yürüt</w:t>
            </w:r>
            <w:r w:rsidR="009B55BE">
              <w:rPr>
                <w:sz w:val="22"/>
                <w:szCs w:val="22"/>
              </w:rPr>
              <w:t>ülmesini kontrol etmek ve onaylamak,</w:t>
            </w:r>
          </w:p>
          <w:p w14:paraId="6C6C14B8" w14:textId="220FFF76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Erasmus+ programını üniversite içinde tanıt</w:t>
            </w:r>
            <w:r w:rsidR="00DA6C78">
              <w:rPr>
                <w:sz w:val="22"/>
                <w:szCs w:val="22"/>
              </w:rPr>
              <w:t>ılmasının ve</w:t>
            </w:r>
            <w:r w:rsidRPr="00BF186D">
              <w:rPr>
                <w:sz w:val="22"/>
                <w:szCs w:val="22"/>
              </w:rPr>
              <w:t xml:space="preserve"> tanıtım materyallerini</w:t>
            </w:r>
            <w:r w:rsidR="00DA6C78">
              <w:rPr>
                <w:sz w:val="22"/>
                <w:szCs w:val="22"/>
              </w:rPr>
              <w:t>n</w:t>
            </w:r>
            <w:r w:rsidRPr="00BF186D">
              <w:rPr>
                <w:sz w:val="22"/>
                <w:szCs w:val="22"/>
              </w:rPr>
              <w:t xml:space="preserve"> hazırla</w:t>
            </w:r>
            <w:r w:rsidR="00DA6C78">
              <w:rPr>
                <w:sz w:val="22"/>
                <w:szCs w:val="22"/>
              </w:rPr>
              <w:t>nmasının organize ederek kontrollerini sağlamak ve onaylamak</w:t>
            </w:r>
            <w:r w:rsidRPr="00BF186D">
              <w:rPr>
                <w:sz w:val="22"/>
                <w:szCs w:val="22"/>
              </w:rPr>
              <w:t>,</w:t>
            </w:r>
          </w:p>
          <w:p w14:paraId="0963BED9" w14:textId="25D2A2F3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Bilgilendirme toplantıları</w:t>
            </w:r>
            <w:r w:rsidR="00DA6C78">
              <w:rPr>
                <w:sz w:val="22"/>
                <w:szCs w:val="22"/>
              </w:rPr>
              <w:t>nın</w:t>
            </w:r>
            <w:r w:rsidRPr="00BF186D">
              <w:rPr>
                <w:sz w:val="22"/>
                <w:szCs w:val="22"/>
              </w:rPr>
              <w:t xml:space="preserve"> düzenle</w:t>
            </w:r>
            <w:r w:rsidR="00DA6C78">
              <w:rPr>
                <w:sz w:val="22"/>
                <w:szCs w:val="22"/>
              </w:rPr>
              <w:t>mesini kontrol etmek ve onaylamak</w:t>
            </w:r>
            <w:r w:rsidRPr="00BF186D">
              <w:rPr>
                <w:sz w:val="22"/>
                <w:szCs w:val="22"/>
              </w:rPr>
              <w:t xml:space="preserve"> (Giden ve gelen öğrenciler için ayrı ayrı yapılmaktadır),</w:t>
            </w:r>
          </w:p>
          <w:p w14:paraId="529D42CD" w14:textId="7FC74503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K1</w:t>
            </w:r>
            <w:r w:rsidR="00D84379">
              <w:rPr>
                <w:sz w:val="22"/>
                <w:szCs w:val="22"/>
              </w:rPr>
              <w:t xml:space="preserve">71 ve KA 131 </w:t>
            </w:r>
            <w:bookmarkStart w:id="0" w:name="_GoBack"/>
            <w:bookmarkEnd w:id="0"/>
            <w:r w:rsidRPr="00BF186D">
              <w:rPr>
                <w:sz w:val="22"/>
                <w:szCs w:val="22"/>
              </w:rPr>
              <w:t>projelerini</w:t>
            </w:r>
            <w:r w:rsidR="00F52998">
              <w:rPr>
                <w:sz w:val="22"/>
                <w:szCs w:val="22"/>
              </w:rPr>
              <w:t>n</w:t>
            </w:r>
            <w:r w:rsidRPr="00BF186D">
              <w:rPr>
                <w:sz w:val="22"/>
                <w:szCs w:val="22"/>
              </w:rPr>
              <w:t xml:space="preserve"> hazırla</w:t>
            </w:r>
            <w:r w:rsidR="00F52998">
              <w:rPr>
                <w:sz w:val="22"/>
                <w:szCs w:val="22"/>
              </w:rPr>
              <w:t>n</w:t>
            </w:r>
            <w:r w:rsidRPr="00BF186D">
              <w:rPr>
                <w:sz w:val="22"/>
                <w:szCs w:val="22"/>
              </w:rPr>
              <w:t>ma</w:t>
            </w:r>
            <w:r w:rsidR="00F52998">
              <w:rPr>
                <w:sz w:val="22"/>
                <w:szCs w:val="22"/>
              </w:rPr>
              <w:t>sını</w:t>
            </w:r>
            <w:r w:rsidRPr="00BF186D">
              <w:rPr>
                <w:sz w:val="22"/>
                <w:szCs w:val="22"/>
              </w:rPr>
              <w:t xml:space="preserve"> ve kabul edilen projelerin organizasyonunu</w:t>
            </w:r>
            <w:r w:rsidR="00F52998">
              <w:rPr>
                <w:sz w:val="22"/>
                <w:szCs w:val="22"/>
              </w:rPr>
              <w:t>n sağlanmasını kontrol etmek ve onaylamak</w:t>
            </w:r>
            <w:r w:rsidRPr="00BF186D">
              <w:rPr>
                <w:sz w:val="22"/>
                <w:szCs w:val="22"/>
              </w:rPr>
              <w:t>,</w:t>
            </w:r>
          </w:p>
          <w:p w14:paraId="7618A69C" w14:textId="5703C735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Üniversitenin Erasmus kurumlararası anlaşmaları</w:t>
            </w:r>
            <w:r w:rsidR="00F52998">
              <w:rPr>
                <w:sz w:val="22"/>
                <w:szCs w:val="22"/>
              </w:rPr>
              <w:t>nın</w:t>
            </w:r>
            <w:r w:rsidRPr="00BF186D">
              <w:rPr>
                <w:sz w:val="22"/>
                <w:szCs w:val="22"/>
              </w:rPr>
              <w:t xml:space="preserve"> takip e</w:t>
            </w:r>
            <w:r w:rsidR="00F52998">
              <w:rPr>
                <w:sz w:val="22"/>
                <w:szCs w:val="22"/>
              </w:rPr>
              <w:t>dilmesini</w:t>
            </w:r>
            <w:r w:rsidRPr="00BF186D">
              <w:rPr>
                <w:sz w:val="22"/>
                <w:szCs w:val="22"/>
              </w:rPr>
              <w:t xml:space="preserve"> ve organizasyonunu</w:t>
            </w:r>
            <w:r w:rsidR="00F52998">
              <w:rPr>
                <w:sz w:val="22"/>
                <w:szCs w:val="22"/>
              </w:rPr>
              <w:t>n</w:t>
            </w:r>
            <w:r w:rsidRPr="00BF186D">
              <w:rPr>
                <w:sz w:val="22"/>
                <w:szCs w:val="22"/>
              </w:rPr>
              <w:t xml:space="preserve"> sağlama</w:t>
            </w:r>
            <w:r w:rsidR="00F52998">
              <w:rPr>
                <w:sz w:val="22"/>
                <w:szCs w:val="22"/>
              </w:rPr>
              <w:t>sını kontrol etmek ve onaylamak</w:t>
            </w:r>
            <w:r w:rsidRPr="00BF186D">
              <w:rPr>
                <w:sz w:val="22"/>
                <w:szCs w:val="22"/>
              </w:rPr>
              <w:t>, </w:t>
            </w:r>
          </w:p>
          <w:p w14:paraId="2ABC9D58" w14:textId="1134C2BB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Ulusal Ajans ile üniversite arasında koordinasyonu</w:t>
            </w:r>
            <w:r w:rsidR="00F52998">
              <w:rPr>
                <w:sz w:val="22"/>
                <w:szCs w:val="22"/>
              </w:rPr>
              <w:t>n sağlanmasını kontrol etmek,</w:t>
            </w:r>
          </w:p>
          <w:p w14:paraId="20ECF763" w14:textId="067FF3B9" w:rsidR="00961C27" w:rsidRPr="00BF186D" w:rsidRDefault="00961C27" w:rsidP="00AC27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F186D">
              <w:rPr>
                <w:sz w:val="22"/>
                <w:szCs w:val="22"/>
              </w:rPr>
              <w:t>Proje başvurusu, arar rapor ve nihai rapor işlemlerini takip e</w:t>
            </w:r>
            <w:r w:rsidR="00F52998">
              <w:rPr>
                <w:sz w:val="22"/>
                <w:szCs w:val="22"/>
              </w:rPr>
              <w:t>dilmesini</w:t>
            </w:r>
            <w:r w:rsidRPr="00BF186D">
              <w:rPr>
                <w:sz w:val="22"/>
                <w:szCs w:val="22"/>
              </w:rPr>
              <w:t xml:space="preserve"> ve zamanında yapma</w:t>
            </w:r>
            <w:r w:rsidR="00F52998">
              <w:rPr>
                <w:sz w:val="22"/>
                <w:szCs w:val="22"/>
              </w:rPr>
              <w:t>sını kontrol etmek ve onaylamak,</w:t>
            </w:r>
            <w:r w:rsidRPr="00BF186D">
              <w:rPr>
                <w:sz w:val="22"/>
                <w:szCs w:val="22"/>
              </w:rPr>
              <w:t> </w:t>
            </w:r>
          </w:p>
          <w:p w14:paraId="3DDB5034" w14:textId="61B764E5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hAnsi="Times New Roman"/>
                <w:color w:val="000000" w:themeColor="text1"/>
              </w:rPr>
              <w:t>Yetenek ve yetkinlikleri ile farklılık yaratan yüksek potansiyelli öğrencileri gerektiğinde değerlendirme süreçlerinden de geçir</w:t>
            </w:r>
            <w:r w:rsidR="00F52998">
              <w:rPr>
                <w:rFonts w:ascii="Times New Roman" w:hAnsi="Times New Roman"/>
                <w:color w:val="000000" w:themeColor="text1"/>
              </w:rPr>
              <w:t xml:space="preserve">ilmesini ve </w:t>
            </w:r>
            <w:r w:rsidRPr="00BF186D">
              <w:rPr>
                <w:rFonts w:ascii="Times New Roman" w:hAnsi="Times New Roman"/>
                <w:color w:val="000000" w:themeColor="text1"/>
              </w:rPr>
              <w:t>öğrenci yetenek havuzu</w:t>
            </w:r>
            <w:r w:rsidR="00F52998">
              <w:rPr>
                <w:rFonts w:ascii="Times New Roman" w:hAnsi="Times New Roman"/>
                <w:color w:val="000000" w:themeColor="text1"/>
              </w:rPr>
              <w:t>nun oluşturulmasını kontrol etmek ve onaylamak,</w:t>
            </w:r>
          </w:p>
          <w:p w14:paraId="21A0C06C" w14:textId="03B09CF1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Üniversite yönetimi ile eşgüdüm halinde üniversitenin uluslararası</w:t>
            </w:r>
            <w:r w:rsidR="00F52998">
              <w:rPr>
                <w:rFonts w:ascii="Times New Roman" w:eastAsia="Times New Roman" w:hAnsi="Times New Roman"/>
                <w:lang w:eastAsia="tr-TR"/>
              </w:rPr>
              <w:t xml:space="preserve"> an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laşma stratejisini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hazırla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nması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 bu stratejiyi gerektiğinde gözden geçir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ilmesini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ve yetkiler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proofErr w:type="gramStart"/>
            <w:r w:rsidR="008E69DA">
              <w:rPr>
                <w:rFonts w:ascii="Times New Roman" w:eastAsia="Times New Roman" w:hAnsi="Times New Roman"/>
                <w:lang w:eastAsia="tr-TR"/>
              </w:rPr>
              <w:t>dahilinde</w:t>
            </w:r>
            <w:proofErr w:type="gramEnd"/>
            <w:r w:rsidR="008E69DA">
              <w:rPr>
                <w:rFonts w:ascii="Times New Roman" w:eastAsia="Times New Roman" w:hAnsi="Times New Roman"/>
                <w:lang w:eastAsia="tr-TR"/>
              </w:rPr>
              <w:t xml:space="preserve"> yapılan uygulamaları kontrol etmek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2F02A76F" w14:textId="21B7D73B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Yurtiçi ve yurtdışındaki üniversiteler, üniversitelere bağlı birimler, araştırma merkezleri ve benzeri kurumlarla öğretim elemanı değişimi; her düzeyde öğrenci değişimi ve idari personel değişimi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nin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gerçekleşti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rilmesi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için gerekli girişimler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de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bulun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ulmasını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; bu amaçla ikili ve çok taraflı iş birlikleri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nin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kur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ulmasını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 sürdür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ülmesini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ve geliştir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ilmesini kontrol etmek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13DE09A5" w14:textId="0784F066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Yurtiçi ve yurtdışındaki üniversiteler, üniversitelere bağlı birimler, araştırma merkezleri ve benzeri kurumlarla ortak eğitim programlarının açılması için gerekli çalışmalara destek ol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unmasını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; eğitim ve akademik amaçlı ikili ve çok taraflı iş birlikleri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nin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kur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ulmasını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 bu iş birliklerinin sürdürülmesi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ne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ve geliştirilmesine katkıda bulun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ulmasını sağlamak, kontrollerini gerçekleştirmek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4824BAE2" w14:textId="4668CB27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Birimin sorumluluk alanı içerisinde yer alan değişim programları ve projeleri dâhilinde Üniversite’ye belirli bir süre için gelen öğrencilerin/öğretim elemanlarının değişim 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lastRenderedPageBreak/>
              <w:t>faaliyetlerini gerçekleştirebilmeleri için gerekli işlemleri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yap</w:t>
            </w:r>
            <w:r w:rsidR="008E69DA">
              <w:rPr>
                <w:rFonts w:ascii="Times New Roman" w:eastAsia="Times New Roman" w:hAnsi="Times New Roman"/>
                <w:lang w:eastAsia="tr-TR"/>
              </w:rPr>
              <w:t>ılmasını kontrol etmek ve onaylamak,</w:t>
            </w:r>
          </w:p>
          <w:p w14:paraId="442255EE" w14:textId="00FA771B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Birimin sorumluluk alanı içerisinde yer alan değişim programları ve projeleri dâhilinde Üniversite’den belirli bir süre için yurtdışındaki üniversitelere giden öğrencilerin/öğretim elemanlarının değişim faaliyetlerini gerçekleştirebilmeleri için gerekli işlemleri</w:t>
            </w:r>
            <w:r w:rsidR="00C74F1E">
              <w:rPr>
                <w:rFonts w:ascii="Times New Roman" w:eastAsia="Times New Roman" w:hAnsi="Times New Roman"/>
                <w:lang w:eastAsia="tr-TR"/>
              </w:rPr>
              <w:t>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yap</w:t>
            </w:r>
            <w:r w:rsidR="00C74F1E">
              <w:rPr>
                <w:rFonts w:ascii="Times New Roman" w:eastAsia="Times New Roman" w:hAnsi="Times New Roman"/>
                <w:lang w:eastAsia="tr-TR"/>
              </w:rPr>
              <w:t>ılmasını kontrol etmek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74475F87" w14:textId="07ADE7CF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Yurtdışında veya yurtiçinde düzenlenen ofis faaliyetlerini ilgilendiren toplantılar ile eğitim, araştırma ve tanıtım fuarlarına katıl</w:t>
            </w:r>
            <w:r w:rsidR="00CC2D0F">
              <w:rPr>
                <w:rFonts w:ascii="Times New Roman" w:eastAsia="Times New Roman" w:hAnsi="Times New Roman"/>
                <w:lang w:eastAsia="tr-TR"/>
              </w:rPr>
              <w:t>mak ve</w:t>
            </w:r>
            <w:r w:rsidR="0079602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ilgili birimleri</w:t>
            </w:r>
            <w:r w:rsidR="00CC2D0F">
              <w:rPr>
                <w:rFonts w:ascii="Times New Roman" w:eastAsia="Times New Roman" w:hAnsi="Times New Roman"/>
                <w:lang w:eastAsia="tr-TR"/>
              </w:rPr>
              <w:t>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bilgilendirme</w:t>
            </w:r>
            <w:r w:rsidR="00CC2D0F">
              <w:rPr>
                <w:rFonts w:ascii="Times New Roman" w:eastAsia="Times New Roman" w:hAnsi="Times New Roman"/>
                <w:lang w:eastAsia="tr-TR"/>
              </w:rPr>
              <w:t>sini kontrol etmek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7128B69A" w14:textId="6BC80CF4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Üniversite’deki yabancı uyruklu öğrencilerin ihtiyaçlarını tespit 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edilmesini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ve bunların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br/>
              <w:t>karşılanması için gerekli eşgüdüm çalışmalarına destek ver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ilmesini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; bu öğrencilerin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br/>
              <w:t>Üniversite’ye ve çevreye uyumunu sağlamak için tanıtım programları da dâhil olmak üzere programlar yap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ılıp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yürüt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ülmesini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ve faaliyetler düzenle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nmesini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; bu öğrencilerin Üniversite’deki çalışmalarını kolaylaştırmak için gerekli stratej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inin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sapta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nmasını ve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uygulanmasını sağlamak,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 xml:space="preserve"> kontrol etmek ve onaylamak,</w:t>
            </w:r>
            <w:proofErr w:type="gramEnd"/>
          </w:p>
          <w:p w14:paraId="41F215D3" w14:textId="0644223D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Faaliyet alanına giren konularla ilgili değişim programı, staj, proje, kongre, konferans gibi eğitim ve öğrenimle ilgili fırsatların öğrencilere ve öğretim elemanlarına duyurulmasını ve tanıtılmasını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 xml:space="preserve"> organize ederek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kontrol etmek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7F3C1E6F" w14:textId="01DF7976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Yurtdışından veya yurtiçindeki yabancı </w:t>
            </w:r>
            <w:proofErr w:type="gramStart"/>
            <w:r w:rsidRPr="00BF186D">
              <w:rPr>
                <w:rFonts w:ascii="Times New Roman" w:eastAsia="Times New Roman" w:hAnsi="Times New Roman"/>
                <w:lang w:eastAsia="tr-TR"/>
              </w:rPr>
              <w:t>misyon</w:t>
            </w:r>
            <w:proofErr w:type="gramEnd"/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şefliklerinden ve temsilciliklerinden Üniversite’ye yapılacak ziyaretlerin verimli olması için Üniversite’nin diğer ilgili birimleri ile gerekli çalışmaların eşgüdümünü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n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 xml:space="preserve"> sağl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anmasını kontrol etmek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40687FE9" w14:textId="4C7137B6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Üniversite’nin yurtdışındaki kurumlarla yapacağı her türlü yazışmaya ve iletişime destek vermek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, idari memur tarafından yapılacak olan yazışmaları kontrol etmek ve onaylamak,</w:t>
            </w:r>
          </w:p>
          <w:p w14:paraId="03FFE397" w14:textId="1F5CAB62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186D">
              <w:rPr>
                <w:rFonts w:ascii="Times New Roman" w:eastAsia="Times New Roman" w:hAnsi="Times New Roman"/>
                <w:lang w:eastAsia="tr-TR"/>
              </w:rPr>
              <w:t>Üniversite’de gerçekleşecek faaliyet alanı ile ilgili öğrenci etkinliklerine destek ver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>ilmesini kontrol etmek ve onaylamak</w:t>
            </w:r>
            <w:r w:rsidRPr="00BF186D">
              <w:rPr>
                <w:rFonts w:ascii="Times New Roman" w:eastAsia="Times New Roman" w:hAnsi="Times New Roman"/>
                <w:lang w:eastAsia="tr-TR"/>
              </w:rPr>
              <w:t>,</w:t>
            </w:r>
          </w:p>
          <w:p w14:paraId="0ACAD872" w14:textId="0BBCF116" w:rsidR="00961C27" w:rsidRPr="00307494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5C89061">
              <w:rPr>
                <w:rFonts w:ascii="Times New Roman" w:eastAsia="Times New Roman" w:hAnsi="Times New Roman"/>
                <w:lang w:eastAsia="tr-TR"/>
              </w:rPr>
              <w:t>Üniversitenin yurtiçi ve yurtdışındaki kurumlarla yapacağı her türlü ortak eğitim ve araştırma amaçlı faaliyetlerine destek olmak, iletişim kurulması ve geliştirilmesine katkıda bulunmak</w:t>
            </w:r>
            <w:r w:rsidR="00307494">
              <w:rPr>
                <w:rFonts w:ascii="Times New Roman" w:eastAsia="Times New Roman" w:hAnsi="Times New Roman"/>
                <w:lang w:eastAsia="tr-TR"/>
              </w:rPr>
              <w:t xml:space="preserve"> ve yine bu kapsamda idari memur tarafından gerçekleştirilecek olan işlerin kontrollerini sağlamak ve onaylamak,</w:t>
            </w:r>
            <w:r w:rsidR="00307494" w:rsidRPr="00307494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  <w:p w14:paraId="4F3DA4A0" w14:textId="77777777" w:rsidR="00AC27E7" w:rsidRPr="00BF186D" w:rsidRDefault="00AC27E7" w:rsidP="00AC27E7">
            <w:pPr>
              <w:pStyle w:val="ListeParagraf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Görev alanı itibariyle yürütmekle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ve kontrol etmekle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yükümlü bulunduğu hizmetlerin yerine getirilmesinden dolayı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üst yöneticiye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karşı sorumlu olmak,</w:t>
            </w:r>
          </w:p>
          <w:p w14:paraId="634B6AE3" w14:textId="77777777" w:rsidR="00AC27E7" w:rsidRPr="00BF186D" w:rsidRDefault="00AC27E7" w:rsidP="00AC27E7">
            <w:pPr>
              <w:pStyle w:val="ListeParagraf"/>
              <w:numPr>
                <w:ilvl w:val="0"/>
                <w:numId w:val="3"/>
              </w:numPr>
              <w:spacing w:after="160" w:line="276" w:lineRule="auto"/>
              <w:rPr>
                <w:color w:val="000000" w:themeColor="text1"/>
                <w:sz w:val="24"/>
                <w:szCs w:val="24"/>
              </w:rPr>
            </w:pP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Üniversitenin </w:t>
            </w:r>
            <w:proofErr w:type="gramStart"/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misyonu</w:t>
            </w:r>
            <w:proofErr w:type="gramEnd"/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vizyonu, belirlediği politikalarla ilgili kuralları benimsemek ve bu doğrultuda gerekli faaliyetleri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gerçekleştir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ilmesi için kontrolleri sağlamak,</w:t>
            </w:r>
          </w:p>
          <w:p w14:paraId="4F376FBE" w14:textId="779A4D97" w:rsidR="00961C27" w:rsidRPr="00BF186D" w:rsidRDefault="00961C27" w:rsidP="00AC27E7">
            <w:pPr>
              <w:pStyle w:val="ListeParagraf"/>
              <w:numPr>
                <w:ilvl w:val="0"/>
                <w:numId w:val="3"/>
              </w:numPr>
              <w:spacing w:before="100" w:beforeAutospacing="1" w:after="100" w:afterAutospacing="1" w:line="276" w:lineRule="auto"/>
              <w:rPr>
                <w:color w:val="000000" w:themeColor="text1"/>
                <w:sz w:val="24"/>
                <w:szCs w:val="24"/>
              </w:rPr>
            </w:pPr>
            <w:r w:rsidRPr="05C890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Diğer birim, kurum ve kuruluşlarla ya</w:t>
            </w:r>
            <w:r w:rsidR="00AC27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pılan yazışmaları kontrol etmek ve onaylamak,</w:t>
            </w:r>
          </w:p>
          <w:p w14:paraId="41E2AD5C" w14:textId="77777777" w:rsidR="00AC27E7" w:rsidRPr="00BF186D" w:rsidRDefault="00AC27E7" w:rsidP="00AC27E7">
            <w:pPr>
              <w:pStyle w:val="ListeParagraf"/>
              <w:numPr>
                <w:ilvl w:val="0"/>
                <w:numId w:val="3"/>
              </w:numPr>
              <w:spacing w:after="160" w:line="276" w:lineRule="auto"/>
              <w:rPr>
                <w:color w:val="000000" w:themeColor="text1"/>
                <w:sz w:val="24"/>
                <w:szCs w:val="24"/>
              </w:rPr>
            </w:pP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Görev alanı ile ilgili olarak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idari memura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diğer görevleri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vermek, </w:t>
            </w:r>
          </w:p>
          <w:p w14:paraId="0BE44025" w14:textId="77777777" w:rsidR="00AC27E7" w:rsidRPr="00BF186D" w:rsidRDefault="00AC27E7" w:rsidP="00AC27E7">
            <w:pPr>
              <w:pStyle w:val="ListeParagraf"/>
              <w:numPr>
                <w:ilvl w:val="0"/>
                <w:numId w:val="3"/>
              </w:numPr>
              <w:spacing w:after="160" w:line="276" w:lineRule="auto"/>
              <w:rPr>
                <w:color w:val="000000" w:themeColor="text1"/>
                <w:sz w:val="24"/>
                <w:szCs w:val="24"/>
              </w:rPr>
            </w:pP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Zimmetli olunan ve birimde bulunan demirbaş malzemeleri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kontrol etmek ve korumak </w:t>
            </w:r>
          </w:p>
          <w:p w14:paraId="324B1A98" w14:textId="77777777" w:rsidR="00AC27E7" w:rsidRPr="00BF186D" w:rsidRDefault="00AC27E7" w:rsidP="00AC27E7">
            <w:pPr>
              <w:pStyle w:val="ListeParagraf"/>
              <w:numPr>
                <w:ilvl w:val="0"/>
                <w:numId w:val="3"/>
              </w:numPr>
              <w:spacing w:after="160"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Birimin;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kurul, komite ve komisyon toplantıların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ı organize etmek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alınan kararlar doğrultusunda gerekli faaliyetleri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</w:t>
            </w:r>
            <w:r w:rsidRPr="5ED80C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yerine geti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rilmesinden ve kontrollerinin sağlanmasından sorumlu olmak.</w:t>
            </w:r>
          </w:p>
          <w:p w14:paraId="22080CC7" w14:textId="72CA012A" w:rsidR="00961C27" w:rsidRPr="00961C27" w:rsidRDefault="00961C27" w:rsidP="00961C27">
            <w:pPr>
              <w:pStyle w:val="ListeParagraf"/>
              <w:spacing w:line="240" w:lineRule="auto"/>
              <w:ind w:left="825"/>
              <w:jc w:val="both"/>
              <w:rPr>
                <w:b/>
                <w:bCs/>
                <w:sz w:val="24"/>
                <w:szCs w:val="24"/>
              </w:rPr>
            </w:pPr>
          </w:p>
          <w:p w14:paraId="0DF4D9C7" w14:textId="330CBD22" w:rsidR="00961C27" w:rsidRPr="00B10212" w:rsidRDefault="00961C27" w:rsidP="00961C27">
            <w:pPr>
              <w:spacing w:line="240" w:lineRule="auto"/>
              <w:ind w:left="105"/>
              <w:jc w:val="both"/>
              <w:rPr>
                <w:sz w:val="24"/>
                <w:szCs w:val="24"/>
              </w:rPr>
            </w:pPr>
          </w:p>
        </w:tc>
      </w:tr>
    </w:tbl>
    <w:p w14:paraId="2CB9E721" w14:textId="77777777" w:rsidR="00C02219" w:rsidRDefault="00C02219"/>
    <w:sectPr w:rsidR="00C0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8C"/>
    <w:multiLevelType w:val="hybridMultilevel"/>
    <w:tmpl w:val="A2B8D544"/>
    <w:lvl w:ilvl="0" w:tplc="75965C40">
      <w:start w:val="1"/>
      <w:numFmt w:val="decimal"/>
      <w:lvlText w:val="%1."/>
      <w:lvlJc w:val="left"/>
      <w:pPr>
        <w:ind w:left="465" w:hanging="360"/>
      </w:pPr>
    </w:lvl>
    <w:lvl w:ilvl="1" w:tplc="041F0019">
      <w:start w:val="1"/>
      <w:numFmt w:val="lowerLetter"/>
      <w:lvlText w:val="%2."/>
      <w:lvlJc w:val="left"/>
      <w:pPr>
        <w:ind w:left="1185" w:hanging="360"/>
      </w:pPr>
    </w:lvl>
    <w:lvl w:ilvl="2" w:tplc="041F001B">
      <w:start w:val="1"/>
      <w:numFmt w:val="lowerRoman"/>
      <w:lvlText w:val="%3."/>
      <w:lvlJc w:val="right"/>
      <w:pPr>
        <w:ind w:left="1905" w:hanging="180"/>
      </w:pPr>
    </w:lvl>
    <w:lvl w:ilvl="3" w:tplc="041F000F">
      <w:start w:val="1"/>
      <w:numFmt w:val="decimal"/>
      <w:lvlText w:val="%4."/>
      <w:lvlJc w:val="left"/>
      <w:pPr>
        <w:ind w:left="2625" w:hanging="360"/>
      </w:pPr>
    </w:lvl>
    <w:lvl w:ilvl="4" w:tplc="041F0019">
      <w:start w:val="1"/>
      <w:numFmt w:val="lowerLetter"/>
      <w:lvlText w:val="%5."/>
      <w:lvlJc w:val="left"/>
      <w:pPr>
        <w:ind w:left="3345" w:hanging="360"/>
      </w:pPr>
    </w:lvl>
    <w:lvl w:ilvl="5" w:tplc="041F001B">
      <w:start w:val="1"/>
      <w:numFmt w:val="lowerRoman"/>
      <w:lvlText w:val="%6."/>
      <w:lvlJc w:val="right"/>
      <w:pPr>
        <w:ind w:left="4065" w:hanging="180"/>
      </w:pPr>
    </w:lvl>
    <w:lvl w:ilvl="6" w:tplc="041F000F">
      <w:start w:val="1"/>
      <w:numFmt w:val="decimal"/>
      <w:lvlText w:val="%7."/>
      <w:lvlJc w:val="left"/>
      <w:pPr>
        <w:ind w:left="4785" w:hanging="360"/>
      </w:pPr>
    </w:lvl>
    <w:lvl w:ilvl="7" w:tplc="041F0019">
      <w:start w:val="1"/>
      <w:numFmt w:val="lowerLetter"/>
      <w:lvlText w:val="%8."/>
      <w:lvlJc w:val="left"/>
      <w:pPr>
        <w:ind w:left="5505" w:hanging="360"/>
      </w:pPr>
    </w:lvl>
    <w:lvl w:ilvl="8" w:tplc="041F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8183598"/>
    <w:multiLevelType w:val="hybridMultilevel"/>
    <w:tmpl w:val="B486E74A"/>
    <w:lvl w:ilvl="0" w:tplc="FFFFFFFF">
      <w:start w:val="1"/>
      <w:numFmt w:val="decimal"/>
      <w:lvlText w:val="%1)"/>
      <w:lvlJc w:val="left"/>
      <w:pPr>
        <w:ind w:left="46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185" w:hanging="360"/>
      </w:pPr>
    </w:lvl>
    <w:lvl w:ilvl="2" w:tplc="FFFFFFFF">
      <w:start w:val="1"/>
      <w:numFmt w:val="lowerRoman"/>
      <w:lvlText w:val="%3."/>
      <w:lvlJc w:val="right"/>
      <w:pPr>
        <w:ind w:left="1905" w:hanging="180"/>
      </w:pPr>
    </w:lvl>
    <w:lvl w:ilvl="3" w:tplc="FFFFFFFF">
      <w:start w:val="1"/>
      <w:numFmt w:val="decimal"/>
      <w:lvlText w:val="%4."/>
      <w:lvlJc w:val="left"/>
      <w:pPr>
        <w:ind w:left="2625" w:hanging="360"/>
      </w:pPr>
    </w:lvl>
    <w:lvl w:ilvl="4" w:tplc="FFFFFFFF">
      <w:start w:val="1"/>
      <w:numFmt w:val="lowerLetter"/>
      <w:lvlText w:val="%5."/>
      <w:lvlJc w:val="left"/>
      <w:pPr>
        <w:ind w:left="3345" w:hanging="360"/>
      </w:pPr>
    </w:lvl>
    <w:lvl w:ilvl="5" w:tplc="FFFFFFFF">
      <w:start w:val="1"/>
      <w:numFmt w:val="lowerRoman"/>
      <w:lvlText w:val="%6."/>
      <w:lvlJc w:val="right"/>
      <w:pPr>
        <w:ind w:left="4065" w:hanging="180"/>
      </w:pPr>
    </w:lvl>
    <w:lvl w:ilvl="6" w:tplc="FFFFFFFF">
      <w:start w:val="1"/>
      <w:numFmt w:val="decimal"/>
      <w:lvlText w:val="%7."/>
      <w:lvlJc w:val="left"/>
      <w:pPr>
        <w:ind w:left="4785" w:hanging="360"/>
      </w:pPr>
    </w:lvl>
    <w:lvl w:ilvl="7" w:tplc="FFFFFFFF">
      <w:start w:val="1"/>
      <w:numFmt w:val="lowerLetter"/>
      <w:lvlText w:val="%8."/>
      <w:lvlJc w:val="left"/>
      <w:pPr>
        <w:ind w:left="5505" w:hanging="360"/>
      </w:pPr>
    </w:lvl>
    <w:lvl w:ilvl="8" w:tplc="FFFFFFFF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42417C55"/>
    <w:multiLevelType w:val="hybridMultilevel"/>
    <w:tmpl w:val="326805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26AEF"/>
    <w:multiLevelType w:val="hybridMultilevel"/>
    <w:tmpl w:val="7E088460"/>
    <w:lvl w:ilvl="0" w:tplc="F2AA167C">
      <w:start w:val="1"/>
      <w:numFmt w:val="lowerLetter"/>
      <w:lvlText w:val="%1."/>
      <w:lvlJc w:val="left"/>
      <w:pPr>
        <w:ind w:left="46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185" w:hanging="360"/>
      </w:pPr>
    </w:lvl>
    <w:lvl w:ilvl="2" w:tplc="FFFFFFFF">
      <w:start w:val="1"/>
      <w:numFmt w:val="lowerRoman"/>
      <w:lvlText w:val="%3."/>
      <w:lvlJc w:val="right"/>
      <w:pPr>
        <w:ind w:left="1905" w:hanging="180"/>
      </w:pPr>
    </w:lvl>
    <w:lvl w:ilvl="3" w:tplc="FFFFFFFF">
      <w:start w:val="1"/>
      <w:numFmt w:val="decimal"/>
      <w:lvlText w:val="%4."/>
      <w:lvlJc w:val="left"/>
      <w:pPr>
        <w:ind w:left="2625" w:hanging="360"/>
      </w:pPr>
    </w:lvl>
    <w:lvl w:ilvl="4" w:tplc="FFFFFFFF">
      <w:start w:val="1"/>
      <w:numFmt w:val="lowerLetter"/>
      <w:lvlText w:val="%5."/>
      <w:lvlJc w:val="left"/>
      <w:pPr>
        <w:ind w:left="3345" w:hanging="360"/>
      </w:pPr>
    </w:lvl>
    <w:lvl w:ilvl="5" w:tplc="FFFFFFFF">
      <w:start w:val="1"/>
      <w:numFmt w:val="lowerRoman"/>
      <w:lvlText w:val="%6."/>
      <w:lvlJc w:val="right"/>
      <w:pPr>
        <w:ind w:left="4065" w:hanging="180"/>
      </w:pPr>
    </w:lvl>
    <w:lvl w:ilvl="6" w:tplc="FFFFFFFF">
      <w:start w:val="1"/>
      <w:numFmt w:val="decimal"/>
      <w:lvlText w:val="%7."/>
      <w:lvlJc w:val="left"/>
      <w:pPr>
        <w:ind w:left="4785" w:hanging="360"/>
      </w:pPr>
    </w:lvl>
    <w:lvl w:ilvl="7" w:tplc="FFFFFFFF">
      <w:start w:val="1"/>
      <w:numFmt w:val="lowerLetter"/>
      <w:lvlText w:val="%8."/>
      <w:lvlJc w:val="left"/>
      <w:pPr>
        <w:ind w:left="5505" w:hanging="360"/>
      </w:pPr>
    </w:lvl>
    <w:lvl w:ilvl="8" w:tplc="FFFFFFFF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BD64C12"/>
    <w:multiLevelType w:val="hybridMultilevel"/>
    <w:tmpl w:val="F5AC9348"/>
    <w:lvl w:ilvl="0" w:tplc="C3C02E06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7F"/>
    <w:rsid w:val="00130E60"/>
    <w:rsid w:val="0024797F"/>
    <w:rsid w:val="00307494"/>
    <w:rsid w:val="004B17C6"/>
    <w:rsid w:val="005E7CDE"/>
    <w:rsid w:val="0079602D"/>
    <w:rsid w:val="007B0A13"/>
    <w:rsid w:val="008E69DA"/>
    <w:rsid w:val="00961C27"/>
    <w:rsid w:val="009B55BE"/>
    <w:rsid w:val="00AC27E7"/>
    <w:rsid w:val="00B10212"/>
    <w:rsid w:val="00C02219"/>
    <w:rsid w:val="00C74F1E"/>
    <w:rsid w:val="00CC2D0F"/>
    <w:rsid w:val="00D84379"/>
    <w:rsid w:val="00DA3B1F"/>
    <w:rsid w:val="00DA6C78"/>
    <w:rsid w:val="00E431E7"/>
    <w:rsid w:val="00F52998"/>
    <w:rsid w:val="57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DD18"/>
  <w15:chartTrackingRefBased/>
  <w15:docId w15:val="{F045F0D5-81DE-4E87-970E-5358A401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97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797F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2479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1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TATAR</dc:creator>
  <cp:keywords/>
  <dc:description/>
  <cp:lastModifiedBy>Ufuk PC</cp:lastModifiedBy>
  <cp:revision>15</cp:revision>
  <dcterms:created xsi:type="dcterms:W3CDTF">2023-06-13T11:09:00Z</dcterms:created>
  <dcterms:modified xsi:type="dcterms:W3CDTF">2025-11-06T13:19:00Z</dcterms:modified>
</cp:coreProperties>
</file>